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190"/>
      </w:tblGrid>
      <w:tr w:rsidR="00307638" w:rsidRPr="00A54FF6" w:rsidTr="009F761F">
        <w:trPr>
          <w:trHeight w:val="620"/>
        </w:trPr>
        <w:tc>
          <w:tcPr>
            <w:tcW w:w="1440" w:type="dxa"/>
            <w:vMerge w:val="restart"/>
          </w:tcPr>
          <w:p w:rsidR="00307638" w:rsidRPr="00A54FF6" w:rsidRDefault="006A353A" w:rsidP="009F761F">
            <w:pPr>
              <w:spacing w:after="0"/>
              <w:rPr>
                <w:rFonts w:ascii="Comic Sans MS" w:hAnsi="Comic Sans MS"/>
              </w:rPr>
            </w:pPr>
            <w:r>
              <w:rPr>
                <w:rFonts w:ascii="Comic Sans MS" w:hAnsi="Comic Sans MS"/>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5pt;margin-top:18.75pt;width:68.4pt;height:55.9pt;z-index:-251658752;visibility:visible" wrapcoords="-164 0 -164 21429 21600 21429 21600 0 -164 0">
                  <v:imagedata r:id="rId5" o:title=""/>
                  <w10:wrap type="tight"/>
                </v:shape>
                <o:OLEObject Type="Embed" ProgID="Word.Picture.8" ShapeID="_x0000_s1026" DrawAspect="Content" ObjectID="_1663240069" r:id="rId6"/>
              </w:object>
            </w:r>
          </w:p>
        </w:tc>
        <w:tc>
          <w:tcPr>
            <w:tcW w:w="8190" w:type="dxa"/>
          </w:tcPr>
          <w:p w:rsidR="00307638" w:rsidRPr="00A54FF6" w:rsidRDefault="00307638" w:rsidP="009F761F">
            <w:pPr>
              <w:spacing w:after="0"/>
              <w:rPr>
                <w:rFonts w:ascii="Comic Sans MS" w:hAnsi="Comic Sans MS"/>
                <w:b/>
                <w:sz w:val="24"/>
                <w:szCs w:val="24"/>
              </w:rPr>
            </w:pPr>
            <w:r w:rsidRPr="00A54FF6">
              <w:rPr>
                <w:rFonts w:ascii="Comic Sans MS" w:hAnsi="Comic Sans MS"/>
                <w:b/>
                <w:sz w:val="24"/>
                <w:szCs w:val="24"/>
              </w:rPr>
              <w:t>THE ANDHRA BANK EMPLOYEES’ CO-OPERATIVE BANK LTD</w:t>
            </w:r>
          </w:p>
          <w:p w:rsidR="00307638" w:rsidRPr="00A54FF6" w:rsidRDefault="00307638" w:rsidP="009F761F">
            <w:pPr>
              <w:spacing w:after="0"/>
              <w:jc w:val="center"/>
              <w:rPr>
                <w:rFonts w:ascii="Comic Sans MS" w:hAnsi="Comic Sans MS"/>
                <w:b/>
              </w:rPr>
            </w:pPr>
            <w:r w:rsidRPr="00A54FF6">
              <w:rPr>
                <w:rFonts w:ascii="Comic Sans MS" w:hAnsi="Comic Sans MS"/>
                <w:b/>
              </w:rPr>
              <w:t>CENTRAL OFFICE: HYDERABAD</w:t>
            </w:r>
          </w:p>
        </w:tc>
      </w:tr>
      <w:tr w:rsidR="00307638" w:rsidRPr="00D75A05" w:rsidTr="009F761F">
        <w:trPr>
          <w:trHeight w:val="1043"/>
        </w:trPr>
        <w:tc>
          <w:tcPr>
            <w:tcW w:w="1440" w:type="dxa"/>
            <w:vMerge/>
          </w:tcPr>
          <w:p w:rsidR="00307638" w:rsidRPr="00A54FF6" w:rsidRDefault="00307638" w:rsidP="009F761F">
            <w:pPr>
              <w:spacing w:after="0"/>
              <w:rPr>
                <w:rFonts w:ascii="Comic Sans MS" w:hAnsi="Comic Sans MS"/>
              </w:rPr>
            </w:pPr>
          </w:p>
        </w:tc>
        <w:tc>
          <w:tcPr>
            <w:tcW w:w="8190" w:type="dxa"/>
          </w:tcPr>
          <w:p w:rsidR="00307638" w:rsidRDefault="00307638" w:rsidP="009F761F">
            <w:pPr>
              <w:spacing w:after="0"/>
              <w:rPr>
                <w:rFonts w:ascii="Comic Sans MS" w:hAnsi="Comic Sans MS"/>
                <w:b/>
                <w:sz w:val="20"/>
                <w:szCs w:val="20"/>
              </w:rPr>
            </w:pPr>
            <w:r w:rsidRPr="00A54FF6">
              <w:rPr>
                <w:rFonts w:ascii="Comic Sans MS" w:hAnsi="Comic Sans MS"/>
                <w:b/>
                <w:sz w:val="20"/>
                <w:szCs w:val="20"/>
              </w:rPr>
              <w:t xml:space="preserve">DEPARTMENT: </w:t>
            </w:r>
            <w:r>
              <w:rPr>
                <w:rFonts w:ascii="Comic Sans MS" w:hAnsi="Comic Sans MS"/>
                <w:b/>
                <w:sz w:val="20"/>
                <w:szCs w:val="20"/>
              </w:rPr>
              <w:t>DEPOSIT PLANNING                      Circular No.20</w:t>
            </w:r>
            <w:r w:rsidR="00782371">
              <w:rPr>
                <w:rFonts w:ascii="Comic Sans MS" w:hAnsi="Comic Sans MS"/>
                <w:b/>
                <w:sz w:val="20"/>
                <w:szCs w:val="20"/>
              </w:rPr>
              <w:t>20</w:t>
            </w:r>
            <w:r w:rsidRPr="00A54FF6">
              <w:rPr>
                <w:rFonts w:ascii="Comic Sans MS" w:hAnsi="Comic Sans MS"/>
                <w:b/>
                <w:sz w:val="20"/>
                <w:szCs w:val="20"/>
              </w:rPr>
              <w:t>/</w:t>
            </w:r>
            <w:r>
              <w:rPr>
                <w:rFonts w:ascii="Comic Sans MS" w:hAnsi="Comic Sans MS"/>
                <w:b/>
                <w:sz w:val="20"/>
                <w:szCs w:val="20"/>
              </w:rPr>
              <w:t>4</w:t>
            </w:r>
            <w:r w:rsidR="00782371">
              <w:rPr>
                <w:rFonts w:ascii="Comic Sans MS" w:hAnsi="Comic Sans MS"/>
                <w:b/>
                <w:sz w:val="20"/>
                <w:szCs w:val="20"/>
              </w:rPr>
              <w:t>80</w:t>
            </w:r>
          </w:p>
          <w:p w:rsidR="00307638" w:rsidRDefault="00307638" w:rsidP="009F761F">
            <w:pPr>
              <w:spacing w:after="0"/>
              <w:rPr>
                <w:rFonts w:ascii="Comic Sans MS" w:hAnsi="Comic Sans MS"/>
                <w:b/>
              </w:rPr>
            </w:pPr>
            <w:r>
              <w:rPr>
                <w:rFonts w:ascii="Comic Sans MS" w:hAnsi="Comic Sans MS"/>
                <w:b/>
                <w:sz w:val="20"/>
                <w:szCs w:val="20"/>
              </w:rPr>
              <w:t xml:space="preserve">                    &amp; ADVANCES                             Ref No. 7/22</w:t>
            </w:r>
            <w:r w:rsidR="00782371">
              <w:rPr>
                <w:rFonts w:ascii="Comic Sans MS" w:hAnsi="Comic Sans MS"/>
                <w:b/>
                <w:sz w:val="20"/>
                <w:szCs w:val="20"/>
              </w:rPr>
              <w:t>6</w:t>
            </w:r>
            <w:r w:rsidRPr="00DF660E">
              <w:rPr>
                <w:rFonts w:ascii="Comic Sans MS" w:hAnsi="Comic Sans MS"/>
                <w:b/>
                <w:sz w:val="20"/>
                <w:szCs w:val="20"/>
              </w:rPr>
              <w:t xml:space="preserve"> </w:t>
            </w:r>
            <w:r>
              <w:rPr>
                <w:rFonts w:ascii="Comic Sans MS" w:hAnsi="Comic Sans MS"/>
                <w:b/>
                <w:sz w:val="20"/>
                <w:szCs w:val="20"/>
              </w:rPr>
              <w:t xml:space="preserve"> </w:t>
            </w:r>
            <w:r w:rsidRPr="00A54FF6">
              <w:rPr>
                <w:rFonts w:ascii="Comic Sans MS" w:hAnsi="Comic Sans MS"/>
                <w:b/>
              </w:rPr>
              <w:t xml:space="preserve">                                        </w:t>
            </w:r>
          </w:p>
          <w:p w:rsidR="00307638" w:rsidRPr="00D75A05" w:rsidRDefault="00307638" w:rsidP="00782371">
            <w:pPr>
              <w:spacing w:after="0"/>
              <w:rPr>
                <w:rFonts w:ascii="Comic Sans MS" w:hAnsi="Comic Sans MS"/>
                <w:b/>
                <w:sz w:val="20"/>
                <w:szCs w:val="20"/>
              </w:rPr>
            </w:pPr>
            <w:r w:rsidRPr="00A54FF6">
              <w:rPr>
                <w:rFonts w:ascii="Comic Sans MS" w:hAnsi="Comic Sans MS"/>
                <w:b/>
                <w:sz w:val="20"/>
                <w:szCs w:val="20"/>
              </w:rPr>
              <w:t xml:space="preserve">                                                            </w:t>
            </w:r>
            <w:r>
              <w:rPr>
                <w:rFonts w:ascii="Comic Sans MS" w:hAnsi="Comic Sans MS"/>
                <w:b/>
                <w:sz w:val="20"/>
                <w:szCs w:val="20"/>
              </w:rPr>
              <w:t xml:space="preserve">     </w:t>
            </w:r>
            <w:r w:rsidRPr="00A54FF6">
              <w:rPr>
                <w:rFonts w:ascii="Comic Sans MS" w:hAnsi="Comic Sans MS"/>
                <w:b/>
                <w:sz w:val="20"/>
                <w:szCs w:val="20"/>
              </w:rPr>
              <w:t>Date :</w:t>
            </w:r>
            <w:r>
              <w:rPr>
                <w:rFonts w:ascii="Comic Sans MS" w:hAnsi="Comic Sans MS"/>
                <w:b/>
                <w:sz w:val="20"/>
                <w:szCs w:val="20"/>
              </w:rPr>
              <w:t xml:space="preserve"> </w:t>
            </w:r>
            <w:r w:rsidR="00782371">
              <w:rPr>
                <w:rFonts w:ascii="Comic Sans MS" w:hAnsi="Comic Sans MS"/>
                <w:b/>
                <w:sz w:val="20"/>
                <w:szCs w:val="20"/>
              </w:rPr>
              <w:t>01.10.2020</w:t>
            </w:r>
            <w:r w:rsidRPr="00A54FF6">
              <w:rPr>
                <w:rFonts w:ascii="Comic Sans MS" w:hAnsi="Comic Sans MS"/>
                <w:b/>
                <w:sz w:val="20"/>
                <w:szCs w:val="20"/>
              </w:rPr>
              <w:t xml:space="preserve">  </w:t>
            </w:r>
          </w:p>
        </w:tc>
      </w:tr>
    </w:tbl>
    <w:p w:rsidR="00307638" w:rsidRPr="004704A2" w:rsidRDefault="00307638" w:rsidP="00307638">
      <w:pPr>
        <w:spacing w:after="0"/>
        <w:rPr>
          <w:rFonts w:ascii="Comic Sans MS" w:hAnsi="Comic Sans MS"/>
          <w:b/>
          <w:sz w:val="24"/>
          <w:szCs w:val="24"/>
        </w:rPr>
      </w:pPr>
      <w:r w:rsidRPr="004704A2">
        <w:rPr>
          <w:rFonts w:ascii="Comic Sans MS" w:hAnsi="Comic Sans MS"/>
          <w:b/>
          <w:sz w:val="24"/>
          <w:szCs w:val="24"/>
        </w:rPr>
        <w:t xml:space="preserve"> </w:t>
      </w:r>
      <w:r>
        <w:rPr>
          <w:rFonts w:ascii="Comic Sans MS" w:hAnsi="Comic Sans MS"/>
          <w:b/>
          <w:sz w:val="24"/>
          <w:szCs w:val="24"/>
        </w:rPr>
        <w:t xml:space="preserve">SUB:  </w:t>
      </w:r>
      <w:r w:rsidRPr="004704A2">
        <w:rPr>
          <w:rFonts w:ascii="Comic Sans MS" w:hAnsi="Comic Sans MS"/>
          <w:b/>
          <w:sz w:val="24"/>
          <w:szCs w:val="24"/>
        </w:rPr>
        <w:t xml:space="preserve"> </w:t>
      </w:r>
      <w:r>
        <w:rPr>
          <w:rFonts w:ascii="Comic Sans MS" w:hAnsi="Comic Sans MS"/>
          <w:b/>
          <w:sz w:val="24"/>
          <w:szCs w:val="24"/>
        </w:rPr>
        <w:t>REVISION OF INTEREST RATES ON TERM DEPOSITS</w:t>
      </w:r>
      <w:r w:rsidRPr="004704A2">
        <w:rPr>
          <w:rFonts w:ascii="Comic Sans MS" w:hAnsi="Comic Sans MS"/>
          <w:b/>
          <w:sz w:val="24"/>
          <w:szCs w:val="24"/>
        </w:rPr>
        <w:t>.</w:t>
      </w:r>
    </w:p>
    <w:p w:rsidR="00782371" w:rsidRPr="00156180" w:rsidRDefault="00307638" w:rsidP="00307638">
      <w:pPr>
        <w:spacing w:after="0"/>
        <w:rPr>
          <w:rFonts w:ascii="Comic Sans MS" w:hAnsi="Comic Sans MS"/>
          <w:b/>
          <w:sz w:val="24"/>
          <w:szCs w:val="24"/>
        </w:rPr>
      </w:pPr>
      <w:r>
        <w:rPr>
          <w:rFonts w:ascii="Comic Sans MS" w:hAnsi="Comic Sans MS"/>
          <w:b/>
          <w:sz w:val="24"/>
          <w:szCs w:val="24"/>
        </w:rPr>
        <w:t xml:space="preserve"> Ref:    </w:t>
      </w:r>
      <w:r w:rsidR="00782371">
        <w:rPr>
          <w:rFonts w:ascii="Comic Sans MS" w:hAnsi="Comic Sans MS"/>
          <w:b/>
          <w:sz w:val="24"/>
          <w:szCs w:val="24"/>
        </w:rPr>
        <w:t>Our circular No.2017/447; Ref.No.7/225 dt.31.08.2017.</w:t>
      </w:r>
    </w:p>
    <w:p w:rsidR="00307638" w:rsidRPr="00AA1F56" w:rsidRDefault="00307638" w:rsidP="00307638">
      <w:pPr>
        <w:pStyle w:val="NoSpacing"/>
        <w:jc w:val="center"/>
        <w:rPr>
          <w:rFonts w:ascii="Comic Sans MS" w:hAnsi="Comic Sans MS"/>
        </w:rPr>
      </w:pPr>
      <w:r w:rsidRPr="00AA1F56">
        <w:rPr>
          <w:rFonts w:ascii="Comic Sans MS" w:hAnsi="Comic Sans MS"/>
        </w:rPr>
        <w:t>*****</w:t>
      </w:r>
    </w:p>
    <w:p w:rsidR="00307638" w:rsidRDefault="00307638" w:rsidP="00307638">
      <w:pPr>
        <w:pStyle w:val="NoSpacing"/>
        <w:jc w:val="both"/>
        <w:rPr>
          <w:rFonts w:ascii="Comic Sans MS" w:hAnsi="Comic Sans MS"/>
          <w:sz w:val="20"/>
          <w:szCs w:val="20"/>
        </w:rPr>
      </w:pPr>
      <w:r w:rsidRPr="0004068E">
        <w:rPr>
          <w:rFonts w:ascii="Comic Sans MS" w:hAnsi="Comic Sans MS"/>
          <w:sz w:val="20"/>
          <w:szCs w:val="20"/>
        </w:rPr>
        <w:t xml:space="preserve">The Interest rates offered by our Bank on Term Deposits was last revised with effect from </w:t>
      </w:r>
      <w:r w:rsidR="006A353A">
        <w:rPr>
          <w:rFonts w:ascii="Comic Sans MS" w:hAnsi="Comic Sans MS"/>
          <w:sz w:val="20"/>
          <w:szCs w:val="20"/>
        </w:rPr>
        <w:t>01</w:t>
      </w:r>
      <w:r>
        <w:rPr>
          <w:rFonts w:ascii="Comic Sans MS" w:hAnsi="Comic Sans MS"/>
          <w:sz w:val="20"/>
          <w:szCs w:val="20"/>
        </w:rPr>
        <w:t>.0</w:t>
      </w:r>
      <w:r w:rsidR="006A353A">
        <w:rPr>
          <w:rFonts w:ascii="Comic Sans MS" w:hAnsi="Comic Sans MS"/>
          <w:sz w:val="20"/>
          <w:szCs w:val="20"/>
        </w:rPr>
        <w:t>9</w:t>
      </w:r>
      <w:bookmarkStart w:id="0" w:name="_GoBack"/>
      <w:bookmarkEnd w:id="0"/>
      <w:r>
        <w:rPr>
          <w:rFonts w:ascii="Comic Sans MS" w:hAnsi="Comic Sans MS"/>
          <w:sz w:val="20"/>
          <w:szCs w:val="20"/>
        </w:rPr>
        <w:t>.2017, vide cited circular.  The interest rates offered on Term deposits has been reviewed and revised the interest rates with effect from 0</w:t>
      </w:r>
      <w:r w:rsidR="00782371">
        <w:rPr>
          <w:rFonts w:ascii="Comic Sans MS" w:hAnsi="Comic Sans MS"/>
          <w:sz w:val="20"/>
          <w:szCs w:val="20"/>
        </w:rPr>
        <w:t>5</w:t>
      </w:r>
      <w:r>
        <w:rPr>
          <w:rFonts w:ascii="Comic Sans MS" w:hAnsi="Comic Sans MS"/>
          <w:sz w:val="20"/>
          <w:szCs w:val="20"/>
        </w:rPr>
        <w:t>.</w:t>
      </w:r>
      <w:r w:rsidR="00782371">
        <w:rPr>
          <w:rFonts w:ascii="Comic Sans MS" w:hAnsi="Comic Sans MS"/>
          <w:sz w:val="20"/>
          <w:szCs w:val="20"/>
        </w:rPr>
        <w:t>10</w:t>
      </w:r>
      <w:r>
        <w:rPr>
          <w:rFonts w:ascii="Comic Sans MS" w:hAnsi="Comic Sans MS"/>
          <w:sz w:val="20"/>
          <w:szCs w:val="20"/>
        </w:rPr>
        <w:t>.20</w:t>
      </w:r>
      <w:r w:rsidR="00782371">
        <w:rPr>
          <w:rFonts w:ascii="Comic Sans MS" w:hAnsi="Comic Sans MS"/>
          <w:sz w:val="20"/>
          <w:szCs w:val="20"/>
        </w:rPr>
        <w:t>20</w:t>
      </w:r>
      <w:r>
        <w:rPr>
          <w:rFonts w:ascii="Comic Sans MS" w:hAnsi="Comic Sans MS"/>
          <w:sz w:val="20"/>
          <w:szCs w:val="20"/>
        </w:rPr>
        <w:t xml:space="preserve">.   The details of existing and revised rates of interest on deposits are furnished below. </w:t>
      </w:r>
    </w:p>
    <w:p w:rsidR="00307638" w:rsidRDefault="00307638" w:rsidP="00307638">
      <w:pPr>
        <w:pStyle w:val="NoSpacing"/>
        <w:jc w:val="both"/>
        <w:rPr>
          <w:rFonts w:ascii="Comic Sans MS" w:hAnsi="Comic Sans MS"/>
          <w:sz w:val="20"/>
          <w:szCs w:val="20"/>
        </w:rPr>
      </w:pPr>
      <w:r w:rsidRPr="00A54FF6">
        <w:rPr>
          <w:rFonts w:ascii="Comic Sans MS" w:hAnsi="Comic Sans MS"/>
          <w:b/>
          <w:sz w:val="20"/>
          <w:szCs w:val="20"/>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1530"/>
        <w:gridCol w:w="1620"/>
      </w:tblGrid>
      <w:tr w:rsidR="00307638" w:rsidRPr="00553134" w:rsidTr="00782371">
        <w:tc>
          <w:tcPr>
            <w:tcW w:w="3816" w:type="dxa"/>
            <w:vMerge w:val="restart"/>
          </w:tcPr>
          <w:p w:rsidR="00307638" w:rsidRPr="00553134" w:rsidRDefault="00307638" w:rsidP="009F761F">
            <w:pPr>
              <w:pStyle w:val="NoSpacing"/>
              <w:rPr>
                <w:rFonts w:ascii="Comic Sans MS" w:hAnsi="Comic Sans MS"/>
                <w:b/>
                <w:sz w:val="18"/>
                <w:szCs w:val="18"/>
              </w:rPr>
            </w:pPr>
            <w:r w:rsidRPr="00553134">
              <w:rPr>
                <w:rFonts w:ascii="Comic Sans MS" w:hAnsi="Comic Sans MS"/>
                <w:b/>
                <w:sz w:val="18"/>
                <w:szCs w:val="18"/>
              </w:rPr>
              <w:t xml:space="preserve">                </w:t>
            </w:r>
          </w:p>
          <w:p w:rsidR="00307638" w:rsidRPr="00553134" w:rsidRDefault="00307638" w:rsidP="009F761F">
            <w:pPr>
              <w:pStyle w:val="NoSpacing"/>
              <w:jc w:val="center"/>
              <w:rPr>
                <w:rFonts w:ascii="Comic Sans MS" w:hAnsi="Comic Sans MS"/>
                <w:b/>
                <w:sz w:val="18"/>
                <w:szCs w:val="18"/>
              </w:rPr>
            </w:pPr>
            <w:r w:rsidRPr="00553134">
              <w:rPr>
                <w:rFonts w:ascii="Comic Sans MS" w:hAnsi="Comic Sans MS"/>
                <w:b/>
                <w:sz w:val="18"/>
                <w:szCs w:val="18"/>
              </w:rPr>
              <w:t>PERIOD OF DEPOSIT</w:t>
            </w:r>
          </w:p>
          <w:p w:rsidR="00307638" w:rsidRPr="00553134" w:rsidRDefault="00307638" w:rsidP="009F761F">
            <w:pPr>
              <w:pStyle w:val="NoSpacing"/>
              <w:jc w:val="center"/>
              <w:rPr>
                <w:rFonts w:ascii="Comic Sans MS" w:hAnsi="Comic Sans MS"/>
                <w:b/>
                <w:sz w:val="18"/>
                <w:szCs w:val="18"/>
              </w:rPr>
            </w:pPr>
          </w:p>
        </w:tc>
        <w:tc>
          <w:tcPr>
            <w:tcW w:w="3150" w:type="dxa"/>
            <w:gridSpan w:val="2"/>
          </w:tcPr>
          <w:p w:rsidR="00307638" w:rsidRPr="00553134" w:rsidRDefault="00307638" w:rsidP="009F761F">
            <w:pPr>
              <w:pStyle w:val="NoSpacing"/>
              <w:jc w:val="center"/>
              <w:rPr>
                <w:rFonts w:ascii="Comic Sans MS" w:hAnsi="Comic Sans MS"/>
                <w:b/>
                <w:sz w:val="18"/>
                <w:szCs w:val="18"/>
              </w:rPr>
            </w:pPr>
            <w:r w:rsidRPr="00553134">
              <w:rPr>
                <w:rFonts w:ascii="Comic Sans MS" w:hAnsi="Comic Sans MS"/>
                <w:b/>
                <w:sz w:val="18"/>
                <w:szCs w:val="18"/>
              </w:rPr>
              <w:t>INTEREST RATES</w:t>
            </w:r>
          </w:p>
        </w:tc>
      </w:tr>
      <w:tr w:rsidR="00307638" w:rsidRPr="00553134" w:rsidTr="00782371">
        <w:tc>
          <w:tcPr>
            <w:tcW w:w="3816" w:type="dxa"/>
            <w:vMerge/>
          </w:tcPr>
          <w:p w:rsidR="00307638" w:rsidRPr="00553134" w:rsidRDefault="00307638" w:rsidP="009F761F">
            <w:pPr>
              <w:pStyle w:val="NoSpacing"/>
              <w:rPr>
                <w:rFonts w:ascii="Comic Sans MS" w:hAnsi="Comic Sans MS"/>
                <w:b/>
                <w:sz w:val="18"/>
                <w:szCs w:val="18"/>
              </w:rPr>
            </w:pPr>
          </w:p>
        </w:tc>
        <w:tc>
          <w:tcPr>
            <w:tcW w:w="1530" w:type="dxa"/>
          </w:tcPr>
          <w:p w:rsidR="00307638" w:rsidRPr="00553134" w:rsidRDefault="00307638" w:rsidP="009F761F">
            <w:pPr>
              <w:pStyle w:val="NoSpacing"/>
              <w:jc w:val="center"/>
              <w:rPr>
                <w:rFonts w:ascii="Comic Sans MS" w:hAnsi="Comic Sans MS"/>
                <w:b/>
                <w:sz w:val="18"/>
                <w:szCs w:val="18"/>
              </w:rPr>
            </w:pPr>
            <w:r w:rsidRPr="00553134">
              <w:rPr>
                <w:rFonts w:ascii="Comic Sans MS" w:hAnsi="Comic Sans MS"/>
                <w:b/>
                <w:sz w:val="18"/>
                <w:szCs w:val="18"/>
              </w:rPr>
              <w:t xml:space="preserve">EXISTING                                    </w:t>
            </w:r>
            <w:proofErr w:type="spellStart"/>
            <w:r w:rsidRPr="00553134">
              <w:rPr>
                <w:rFonts w:ascii="Comic Sans MS" w:hAnsi="Comic Sans MS"/>
                <w:b/>
                <w:sz w:val="18"/>
                <w:szCs w:val="18"/>
              </w:rPr>
              <w:t>wef</w:t>
            </w:r>
            <w:proofErr w:type="spellEnd"/>
            <w:r w:rsidRPr="00553134">
              <w:rPr>
                <w:rFonts w:ascii="Comic Sans MS" w:hAnsi="Comic Sans MS"/>
                <w:b/>
                <w:sz w:val="18"/>
                <w:szCs w:val="18"/>
              </w:rPr>
              <w:t xml:space="preserve"> </w:t>
            </w:r>
          </w:p>
          <w:p w:rsidR="00307638" w:rsidRPr="00553134" w:rsidRDefault="00307638" w:rsidP="00782371">
            <w:pPr>
              <w:pStyle w:val="NoSpacing"/>
              <w:jc w:val="center"/>
              <w:rPr>
                <w:rFonts w:ascii="Comic Sans MS" w:hAnsi="Comic Sans MS"/>
                <w:b/>
                <w:sz w:val="18"/>
                <w:szCs w:val="18"/>
              </w:rPr>
            </w:pPr>
            <w:r w:rsidRPr="00553134">
              <w:rPr>
                <w:rFonts w:ascii="Comic Sans MS" w:hAnsi="Comic Sans MS"/>
                <w:b/>
                <w:sz w:val="18"/>
                <w:szCs w:val="18"/>
              </w:rPr>
              <w:t xml:space="preserve"> </w:t>
            </w:r>
            <w:r>
              <w:rPr>
                <w:rFonts w:ascii="Comic Sans MS" w:hAnsi="Comic Sans MS"/>
                <w:b/>
                <w:sz w:val="18"/>
                <w:szCs w:val="18"/>
              </w:rPr>
              <w:t>01.0</w:t>
            </w:r>
            <w:r w:rsidR="00782371">
              <w:rPr>
                <w:rFonts w:ascii="Comic Sans MS" w:hAnsi="Comic Sans MS"/>
                <w:b/>
                <w:sz w:val="18"/>
                <w:szCs w:val="18"/>
              </w:rPr>
              <w:t>9</w:t>
            </w:r>
            <w:r>
              <w:rPr>
                <w:rFonts w:ascii="Comic Sans MS" w:hAnsi="Comic Sans MS"/>
                <w:b/>
                <w:sz w:val="18"/>
                <w:szCs w:val="18"/>
              </w:rPr>
              <w:t>.2017</w:t>
            </w:r>
          </w:p>
        </w:tc>
        <w:tc>
          <w:tcPr>
            <w:tcW w:w="1620" w:type="dxa"/>
          </w:tcPr>
          <w:p w:rsidR="00307638" w:rsidRPr="00553134" w:rsidRDefault="00307638" w:rsidP="009F761F">
            <w:pPr>
              <w:pStyle w:val="NoSpacing"/>
              <w:jc w:val="center"/>
              <w:rPr>
                <w:rFonts w:ascii="Comic Sans MS" w:hAnsi="Comic Sans MS"/>
                <w:b/>
                <w:sz w:val="18"/>
                <w:szCs w:val="18"/>
              </w:rPr>
            </w:pPr>
            <w:r>
              <w:rPr>
                <w:rFonts w:ascii="Comic Sans MS" w:hAnsi="Comic Sans MS"/>
                <w:b/>
                <w:sz w:val="18"/>
                <w:szCs w:val="18"/>
              </w:rPr>
              <w:t>REVISED</w:t>
            </w:r>
          </w:p>
          <w:p w:rsidR="00307638" w:rsidRPr="00553134" w:rsidRDefault="00307638" w:rsidP="00782371">
            <w:pPr>
              <w:pStyle w:val="NoSpacing"/>
              <w:jc w:val="center"/>
              <w:rPr>
                <w:rFonts w:ascii="Comic Sans MS" w:hAnsi="Comic Sans MS"/>
                <w:b/>
                <w:sz w:val="18"/>
                <w:szCs w:val="18"/>
              </w:rPr>
            </w:pPr>
            <w:proofErr w:type="spellStart"/>
            <w:r w:rsidRPr="00553134">
              <w:rPr>
                <w:rFonts w:ascii="Comic Sans MS" w:hAnsi="Comic Sans MS"/>
                <w:b/>
                <w:sz w:val="18"/>
                <w:szCs w:val="18"/>
              </w:rPr>
              <w:t>wef</w:t>
            </w:r>
            <w:proofErr w:type="spellEnd"/>
            <w:r w:rsidRPr="00553134">
              <w:rPr>
                <w:rFonts w:ascii="Comic Sans MS" w:hAnsi="Comic Sans MS"/>
                <w:b/>
                <w:sz w:val="18"/>
                <w:szCs w:val="18"/>
              </w:rPr>
              <w:t xml:space="preserve">          </w:t>
            </w:r>
            <w:r>
              <w:rPr>
                <w:rFonts w:ascii="Comic Sans MS" w:hAnsi="Comic Sans MS"/>
                <w:b/>
                <w:sz w:val="18"/>
                <w:szCs w:val="18"/>
              </w:rPr>
              <w:t>0</w:t>
            </w:r>
            <w:r w:rsidR="00782371">
              <w:rPr>
                <w:rFonts w:ascii="Comic Sans MS" w:hAnsi="Comic Sans MS"/>
                <w:b/>
                <w:sz w:val="18"/>
                <w:szCs w:val="18"/>
              </w:rPr>
              <w:t>5</w:t>
            </w:r>
            <w:r>
              <w:rPr>
                <w:rFonts w:ascii="Comic Sans MS" w:hAnsi="Comic Sans MS"/>
                <w:b/>
                <w:sz w:val="18"/>
                <w:szCs w:val="18"/>
              </w:rPr>
              <w:t>.</w:t>
            </w:r>
            <w:r w:rsidR="00782371">
              <w:rPr>
                <w:rFonts w:ascii="Comic Sans MS" w:hAnsi="Comic Sans MS"/>
                <w:b/>
                <w:sz w:val="18"/>
                <w:szCs w:val="18"/>
              </w:rPr>
              <w:t>10</w:t>
            </w:r>
            <w:r>
              <w:rPr>
                <w:rFonts w:ascii="Comic Sans MS" w:hAnsi="Comic Sans MS"/>
                <w:b/>
                <w:sz w:val="18"/>
                <w:szCs w:val="18"/>
              </w:rPr>
              <w:t>.20</w:t>
            </w:r>
            <w:r w:rsidR="00782371">
              <w:rPr>
                <w:rFonts w:ascii="Comic Sans MS" w:hAnsi="Comic Sans MS"/>
                <w:b/>
                <w:sz w:val="18"/>
                <w:szCs w:val="18"/>
              </w:rPr>
              <w:t>20</w:t>
            </w:r>
          </w:p>
        </w:tc>
      </w:tr>
      <w:tr w:rsidR="00782371" w:rsidRPr="00553134" w:rsidTr="00782371">
        <w:tc>
          <w:tcPr>
            <w:tcW w:w="3816" w:type="dxa"/>
          </w:tcPr>
          <w:p w:rsidR="00782371" w:rsidRPr="00782371" w:rsidRDefault="00782371" w:rsidP="00782371">
            <w:pPr>
              <w:pStyle w:val="NoSpacing"/>
              <w:rPr>
                <w:rFonts w:ascii="Comic Sans MS" w:hAnsi="Comic Sans MS"/>
              </w:rPr>
            </w:pPr>
            <w:r w:rsidRPr="00782371">
              <w:rPr>
                <w:rFonts w:ascii="Comic Sans MS" w:hAnsi="Comic Sans MS"/>
                <w:sz w:val="20"/>
                <w:szCs w:val="20"/>
              </w:rPr>
              <w:t>Up to 29 days</w:t>
            </w:r>
          </w:p>
        </w:tc>
        <w:tc>
          <w:tcPr>
            <w:tcW w:w="1530" w:type="dxa"/>
          </w:tcPr>
          <w:p w:rsidR="00782371" w:rsidRPr="00782371" w:rsidRDefault="00782371" w:rsidP="00782371">
            <w:pPr>
              <w:pStyle w:val="NoSpacing"/>
              <w:jc w:val="center"/>
              <w:rPr>
                <w:rFonts w:ascii="Comic Sans MS" w:hAnsi="Comic Sans MS"/>
              </w:rPr>
            </w:pPr>
            <w:r w:rsidRPr="00782371">
              <w:rPr>
                <w:rFonts w:ascii="Comic Sans MS" w:hAnsi="Comic Sans MS"/>
                <w:sz w:val="20"/>
                <w:szCs w:val="20"/>
              </w:rPr>
              <w:t>Nil</w:t>
            </w:r>
          </w:p>
        </w:tc>
        <w:tc>
          <w:tcPr>
            <w:tcW w:w="1620" w:type="dxa"/>
          </w:tcPr>
          <w:p w:rsidR="00782371" w:rsidRPr="00782371" w:rsidRDefault="00782371" w:rsidP="00782371">
            <w:pPr>
              <w:pStyle w:val="NoSpacing"/>
              <w:jc w:val="center"/>
              <w:rPr>
                <w:rFonts w:ascii="Comic Sans MS" w:hAnsi="Comic Sans MS"/>
                <w:sz w:val="20"/>
                <w:szCs w:val="20"/>
              </w:rPr>
            </w:pPr>
            <w:r w:rsidRPr="00782371">
              <w:rPr>
                <w:rFonts w:ascii="Comic Sans MS" w:hAnsi="Comic Sans MS"/>
                <w:sz w:val="20"/>
                <w:szCs w:val="20"/>
              </w:rPr>
              <w:t xml:space="preserve">Nil </w:t>
            </w:r>
          </w:p>
        </w:tc>
      </w:tr>
      <w:tr w:rsidR="00782371" w:rsidRPr="00553134" w:rsidTr="00782371">
        <w:tc>
          <w:tcPr>
            <w:tcW w:w="3816" w:type="dxa"/>
          </w:tcPr>
          <w:p w:rsidR="00782371" w:rsidRPr="00782371" w:rsidRDefault="00782371" w:rsidP="00782371">
            <w:pPr>
              <w:pStyle w:val="NoSpacing"/>
              <w:rPr>
                <w:rFonts w:ascii="Comic Sans MS" w:hAnsi="Comic Sans MS"/>
              </w:rPr>
            </w:pPr>
            <w:r w:rsidRPr="00782371">
              <w:rPr>
                <w:rFonts w:ascii="Comic Sans MS" w:hAnsi="Comic Sans MS"/>
                <w:sz w:val="20"/>
                <w:szCs w:val="20"/>
              </w:rPr>
              <w:t>30 days to 45 days</w:t>
            </w:r>
          </w:p>
        </w:tc>
        <w:tc>
          <w:tcPr>
            <w:tcW w:w="1530" w:type="dxa"/>
          </w:tcPr>
          <w:p w:rsidR="00782371" w:rsidRPr="00782371" w:rsidRDefault="00782371" w:rsidP="00782371">
            <w:pPr>
              <w:pStyle w:val="NoSpacing"/>
              <w:jc w:val="center"/>
              <w:rPr>
                <w:rFonts w:ascii="Comic Sans MS" w:hAnsi="Comic Sans MS"/>
              </w:rPr>
            </w:pPr>
            <w:r w:rsidRPr="00782371">
              <w:rPr>
                <w:rFonts w:ascii="Comic Sans MS" w:hAnsi="Comic Sans MS"/>
                <w:sz w:val="20"/>
                <w:szCs w:val="20"/>
              </w:rPr>
              <w:t>5.00%</w:t>
            </w:r>
          </w:p>
        </w:tc>
        <w:tc>
          <w:tcPr>
            <w:tcW w:w="1620" w:type="dxa"/>
          </w:tcPr>
          <w:p w:rsidR="00782371" w:rsidRPr="00782371" w:rsidRDefault="00782371" w:rsidP="00782371">
            <w:pPr>
              <w:pStyle w:val="NoSpacing"/>
              <w:jc w:val="center"/>
              <w:rPr>
                <w:rFonts w:ascii="Comic Sans MS" w:hAnsi="Comic Sans MS"/>
              </w:rPr>
            </w:pPr>
            <w:r w:rsidRPr="00782371">
              <w:rPr>
                <w:rFonts w:ascii="Comic Sans MS" w:hAnsi="Comic Sans MS"/>
                <w:sz w:val="20"/>
                <w:szCs w:val="20"/>
              </w:rPr>
              <w:t>5.00%</w:t>
            </w:r>
          </w:p>
        </w:tc>
      </w:tr>
      <w:tr w:rsidR="00782371" w:rsidRPr="00553134" w:rsidTr="00782371">
        <w:tc>
          <w:tcPr>
            <w:tcW w:w="3816" w:type="dxa"/>
          </w:tcPr>
          <w:p w:rsidR="00782371" w:rsidRPr="00782371" w:rsidRDefault="00782371" w:rsidP="00782371">
            <w:pPr>
              <w:pStyle w:val="NoSpacing"/>
              <w:rPr>
                <w:rFonts w:ascii="Comic Sans MS" w:hAnsi="Comic Sans MS"/>
              </w:rPr>
            </w:pPr>
            <w:r w:rsidRPr="00782371">
              <w:rPr>
                <w:rFonts w:ascii="Comic Sans MS" w:hAnsi="Comic Sans MS"/>
                <w:sz w:val="20"/>
                <w:szCs w:val="20"/>
              </w:rPr>
              <w:t>46 days to 90 days</w:t>
            </w:r>
          </w:p>
        </w:tc>
        <w:tc>
          <w:tcPr>
            <w:tcW w:w="1530" w:type="dxa"/>
          </w:tcPr>
          <w:p w:rsidR="00782371" w:rsidRPr="00782371" w:rsidRDefault="00782371" w:rsidP="00782371">
            <w:pPr>
              <w:pStyle w:val="NoSpacing"/>
              <w:jc w:val="center"/>
              <w:rPr>
                <w:rFonts w:ascii="Comic Sans MS" w:hAnsi="Comic Sans MS"/>
              </w:rPr>
            </w:pPr>
            <w:r w:rsidRPr="00782371">
              <w:rPr>
                <w:rFonts w:ascii="Comic Sans MS" w:hAnsi="Comic Sans MS"/>
                <w:sz w:val="20"/>
                <w:szCs w:val="20"/>
              </w:rPr>
              <w:t>5.50%</w:t>
            </w:r>
          </w:p>
        </w:tc>
        <w:tc>
          <w:tcPr>
            <w:tcW w:w="1620" w:type="dxa"/>
          </w:tcPr>
          <w:p w:rsidR="00782371" w:rsidRPr="00782371" w:rsidRDefault="00782371" w:rsidP="00782371">
            <w:pPr>
              <w:pStyle w:val="NoSpacing"/>
              <w:jc w:val="center"/>
              <w:rPr>
                <w:rFonts w:ascii="Comic Sans MS" w:hAnsi="Comic Sans MS"/>
              </w:rPr>
            </w:pPr>
            <w:r w:rsidRPr="00782371">
              <w:rPr>
                <w:rFonts w:ascii="Comic Sans MS" w:hAnsi="Comic Sans MS"/>
                <w:sz w:val="20"/>
                <w:szCs w:val="20"/>
              </w:rPr>
              <w:t>5.25%</w:t>
            </w:r>
          </w:p>
        </w:tc>
      </w:tr>
      <w:tr w:rsidR="00782371" w:rsidRPr="00553134" w:rsidTr="00782371">
        <w:tc>
          <w:tcPr>
            <w:tcW w:w="3816" w:type="dxa"/>
          </w:tcPr>
          <w:p w:rsidR="00782371" w:rsidRPr="00782371" w:rsidRDefault="00782371" w:rsidP="00782371">
            <w:pPr>
              <w:pStyle w:val="NoSpacing"/>
              <w:rPr>
                <w:rFonts w:ascii="Comic Sans MS" w:hAnsi="Comic Sans MS"/>
              </w:rPr>
            </w:pPr>
            <w:r w:rsidRPr="00782371">
              <w:rPr>
                <w:rFonts w:ascii="Comic Sans MS" w:hAnsi="Comic Sans MS"/>
                <w:sz w:val="20"/>
                <w:szCs w:val="20"/>
              </w:rPr>
              <w:t>91 days to 180 days</w:t>
            </w:r>
          </w:p>
        </w:tc>
        <w:tc>
          <w:tcPr>
            <w:tcW w:w="1530" w:type="dxa"/>
          </w:tcPr>
          <w:p w:rsidR="00782371" w:rsidRPr="00782371" w:rsidRDefault="00782371" w:rsidP="00782371">
            <w:pPr>
              <w:pStyle w:val="NoSpacing"/>
              <w:jc w:val="center"/>
              <w:rPr>
                <w:rFonts w:ascii="Comic Sans MS" w:hAnsi="Comic Sans MS"/>
              </w:rPr>
            </w:pPr>
            <w:r w:rsidRPr="00782371">
              <w:rPr>
                <w:rFonts w:ascii="Comic Sans MS" w:hAnsi="Comic Sans MS"/>
                <w:sz w:val="20"/>
                <w:szCs w:val="20"/>
              </w:rPr>
              <w:t>6.25%</w:t>
            </w:r>
          </w:p>
        </w:tc>
        <w:tc>
          <w:tcPr>
            <w:tcW w:w="1620" w:type="dxa"/>
          </w:tcPr>
          <w:p w:rsidR="00782371" w:rsidRPr="00782371" w:rsidRDefault="00782371" w:rsidP="00782371">
            <w:pPr>
              <w:pStyle w:val="NoSpacing"/>
              <w:jc w:val="center"/>
              <w:rPr>
                <w:rFonts w:ascii="Comic Sans MS" w:hAnsi="Comic Sans MS"/>
              </w:rPr>
            </w:pPr>
            <w:r w:rsidRPr="00782371">
              <w:rPr>
                <w:rFonts w:ascii="Comic Sans MS" w:hAnsi="Comic Sans MS"/>
                <w:sz w:val="20"/>
                <w:szCs w:val="20"/>
              </w:rPr>
              <w:t>5.50%</w:t>
            </w:r>
          </w:p>
        </w:tc>
      </w:tr>
      <w:tr w:rsidR="00782371" w:rsidRPr="00553134" w:rsidTr="00782371">
        <w:trPr>
          <w:trHeight w:val="215"/>
        </w:trPr>
        <w:tc>
          <w:tcPr>
            <w:tcW w:w="3816" w:type="dxa"/>
          </w:tcPr>
          <w:p w:rsidR="00782371" w:rsidRPr="00782371" w:rsidRDefault="00782371" w:rsidP="00782371">
            <w:pPr>
              <w:pStyle w:val="NoSpacing"/>
              <w:rPr>
                <w:rFonts w:ascii="Comic Sans MS" w:hAnsi="Comic Sans MS"/>
              </w:rPr>
            </w:pPr>
            <w:r w:rsidRPr="00782371">
              <w:rPr>
                <w:rFonts w:ascii="Comic Sans MS" w:hAnsi="Comic Sans MS"/>
                <w:sz w:val="20"/>
                <w:szCs w:val="20"/>
              </w:rPr>
              <w:t>181 days and less than 1 year</w:t>
            </w:r>
          </w:p>
        </w:tc>
        <w:tc>
          <w:tcPr>
            <w:tcW w:w="1530" w:type="dxa"/>
          </w:tcPr>
          <w:p w:rsidR="00782371" w:rsidRPr="00782371" w:rsidRDefault="00782371" w:rsidP="00782371">
            <w:pPr>
              <w:pStyle w:val="NoSpacing"/>
              <w:jc w:val="center"/>
              <w:rPr>
                <w:rFonts w:ascii="Comic Sans MS" w:hAnsi="Comic Sans MS"/>
              </w:rPr>
            </w:pPr>
            <w:r w:rsidRPr="00782371">
              <w:rPr>
                <w:rFonts w:ascii="Comic Sans MS" w:hAnsi="Comic Sans MS"/>
                <w:sz w:val="20"/>
                <w:szCs w:val="20"/>
              </w:rPr>
              <w:t>6.50%</w:t>
            </w:r>
          </w:p>
        </w:tc>
        <w:tc>
          <w:tcPr>
            <w:tcW w:w="1620" w:type="dxa"/>
          </w:tcPr>
          <w:p w:rsidR="00782371" w:rsidRPr="00782371" w:rsidRDefault="00782371" w:rsidP="00782371">
            <w:pPr>
              <w:pStyle w:val="NoSpacing"/>
              <w:jc w:val="center"/>
              <w:rPr>
                <w:rFonts w:ascii="Comic Sans MS" w:hAnsi="Comic Sans MS"/>
              </w:rPr>
            </w:pPr>
            <w:r w:rsidRPr="00782371">
              <w:rPr>
                <w:rFonts w:ascii="Comic Sans MS" w:hAnsi="Comic Sans MS"/>
                <w:sz w:val="20"/>
                <w:szCs w:val="20"/>
              </w:rPr>
              <w:t>6.00%</w:t>
            </w:r>
          </w:p>
        </w:tc>
      </w:tr>
      <w:tr w:rsidR="00782371" w:rsidRPr="00553134" w:rsidTr="00782371">
        <w:trPr>
          <w:trHeight w:val="170"/>
        </w:trPr>
        <w:tc>
          <w:tcPr>
            <w:tcW w:w="3816" w:type="dxa"/>
          </w:tcPr>
          <w:p w:rsidR="00782371" w:rsidRPr="00782371" w:rsidRDefault="00782371" w:rsidP="00782371">
            <w:pPr>
              <w:pStyle w:val="NoSpacing"/>
              <w:rPr>
                <w:rFonts w:ascii="Comic Sans MS" w:hAnsi="Comic Sans MS"/>
                <w:b/>
                <w:bCs/>
              </w:rPr>
            </w:pPr>
            <w:r w:rsidRPr="00782371">
              <w:rPr>
                <w:rFonts w:ascii="Comic Sans MS" w:hAnsi="Comic Sans MS"/>
                <w:b/>
                <w:bCs/>
                <w:sz w:val="20"/>
                <w:szCs w:val="20"/>
              </w:rPr>
              <w:t>1 Year</w:t>
            </w:r>
          </w:p>
        </w:tc>
        <w:tc>
          <w:tcPr>
            <w:tcW w:w="1530" w:type="dxa"/>
          </w:tcPr>
          <w:p w:rsidR="00782371" w:rsidRPr="00782371" w:rsidRDefault="00782371" w:rsidP="00782371">
            <w:pPr>
              <w:pStyle w:val="NoSpacing"/>
              <w:jc w:val="center"/>
              <w:rPr>
                <w:rFonts w:ascii="Comic Sans MS" w:hAnsi="Comic Sans MS"/>
                <w:b/>
                <w:bCs/>
              </w:rPr>
            </w:pPr>
            <w:r w:rsidRPr="00782371">
              <w:rPr>
                <w:rFonts w:ascii="Comic Sans MS" w:hAnsi="Comic Sans MS"/>
                <w:b/>
                <w:bCs/>
                <w:sz w:val="20"/>
                <w:szCs w:val="20"/>
              </w:rPr>
              <w:t>7.00%</w:t>
            </w:r>
          </w:p>
        </w:tc>
        <w:tc>
          <w:tcPr>
            <w:tcW w:w="1620" w:type="dxa"/>
          </w:tcPr>
          <w:p w:rsidR="00782371" w:rsidRPr="00782371" w:rsidRDefault="00782371" w:rsidP="00782371">
            <w:pPr>
              <w:pStyle w:val="NoSpacing"/>
              <w:jc w:val="center"/>
              <w:rPr>
                <w:rFonts w:ascii="Comic Sans MS" w:hAnsi="Comic Sans MS"/>
                <w:b/>
                <w:bCs/>
              </w:rPr>
            </w:pPr>
            <w:r w:rsidRPr="00782371">
              <w:rPr>
                <w:rFonts w:ascii="Comic Sans MS" w:hAnsi="Comic Sans MS"/>
                <w:b/>
                <w:bCs/>
                <w:sz w:val="20"/>
                <w:szCs w:val="20"/>
              </w:rPr>
              <w:t>6.25%</w:t>
            </w:r>
          </w:p>
        </w:tc>
      </w:tr>
      <w:tr w:rsidR="00782371" w:rsidRPr="00553134" w:rsidTr="00782371">
        <w:tc>
          <w:tcPr>
            <w:tcW w:w="3816" w:type="dxa"/>
          </w:tcPr>
          <w:p w:rsidR="00782371" w:rsidRPr="00782371" w:rsidRDefault="00782371" w:rsidP="00782371">
            <w:pPr>
              <w:pStyle w:val="NoSpacing"/>
              <w:rPr>
                <w:rFonts w:ascii="Comic Sans MS" w:hAnsi="Comic Sans MS"/>
                <w:b/>
                <w:bCs/>
              </w:rPr>
            </w:pPr>
            <w:r w:rsidRPr="00782371">
              <w:rPr>
                <w:rFonts w:ascii="Comic Sans MS" w:hAnsi="Comic Sans MS"/>
                <w:b/>
                <w:bCs/>
                <w:sz w:val="20"/>
                <w:szCs w:val="20"/>
              </w:rPr>
              <w:t xml:space="preserve">Above 1 year and </w:t>
            </w:r>
            <w:proofErr w:type="spellStart"/>
            <w:r w:rsidRPr="00782371">
              <w:rPr>
                <w:rFonts w:ascii="Comic Sans MS" w:hAnsi="Comic Sans MS"/>
                <w:b/>
                <w:bCs/>
                <w:sz w:val="20"/>
                <w:szCs w:val="20"/>
              </w:rPr>
              <w:t>upto</w:t>
            </w:r>
            <w:proofErr w:type="spellEnd"/>
            <w:r w:rsidRPr="00782371">
              <w:rPr>
                <w:rFonts w:ascii="Comic Sans MS" w:hAnsi="Comic Sans MS"/>
                <w:b/>
                <w:bCs/>
                <w:sz w:val="20"/>
                <w:szCs w:val="20"/>
              </w:rPr>
              <w:t xml:space="preserve"> 2 years</w:t>
            </w:r>
          </w:p>
        </w:tc>
        <w:tc>
          <w:tcPr>
            <w:tcW w:w="1530" w:type="dxa"/>
          </w:tcPr>
          <w:p w:rsidR="00782371" w:rsidRPr="00782371" w:rsidRDefault="00782371" w:rsidP="00782371">
            <w:pPr>
              <w:pStyle w:val="NoSpacing"/>
              <w:jc w:val="center"/>
              <w:rPr>
                <w:rFonts w:ascii="Comic Sans MS" w:hAnsi="Comic Sans MS"/>
                <w:b/>
                <w:bCs/>
              </w:rPr>
            </w:pPr>
            <w:r w:rsidRPr="00782371">
              <w:rPr>
                <w:rFonts w:ascii="Comic Sans MS" w:hAnsi="Comic Sans MS"/>
                <w:b/>
                <w:bCs/>
                <w:sz w:val="20"/>
                <w:szCs w:val="20"/>
              </w:rPr>
              <w:t>7.00%</w:t>
            </w:r>
          </w:p>
        </w:tc>
        <w:tc>
          <w:tcPr>
            <w:tcW w:w="1620" w:type="dxa"/>
          </w:tcPr>
          <w:p w:rsidR="00782371" w:rsidRPr="00782371" w:rsidRDefault="00782371" w:rsidP="00782371">
            <w:pPr>
              <w:pStyle w:val="NoSpacing"/>
              <w:jc w:val="center"/>
              <w:rPr>
                <w:rFonts w:ascii="Comic Sans MS" w:hAnsi="Comic Sans MS"/>
                <w:b/>
                <w:bCs/>
              </w:rPr>
            </w:pPr>
            <w:r w:rsidRPr="00782371">
              <w:rPr>
                <w:rFonts w:ascii="Comic Sans MS" w:hAnsi="Comic Sans MS"/>
                <w:b/>
                <w:bCs/>
                <w:sz w:val="20"/>
                <w:szCs w:val="20"/>
              </w:rPr>
              <w:t>6.25%</w:t>
            </w:r>
          </w:p>
        </w:tc>
      </w:tr>
      <w:tr w:rsidR="00782371" w:rsidRPr="00553134" w:rsidTr="00782371">
        <w:tc>
          <w:tcPr>
            <w:tcW w:w="3816" w:type="dxa"/>
          </w:tcPr>
          <w:p w:rsidR="00782371" w:rsidRPr="00782371" w:rsidRDefault="00782371" w:rsidP="00782371">
            <w:pPr>
              <w:pStyle w:val="NoSpacing"/>
              <w:rPr>
                <w:rFonts w:ascii="Comic Sans MS" w:hAnsi="Comic Sans MS"/>
              </w:rPr>
            </w:pPr>
            <w:r w:rsidRPr="00782371">
              <w:rPr>
                <w:rFonts w:ascii="Comic Sans MS" w:hAnsi="Comic Sans MS"/>
                <w:sz w:val="20"/>
                <w:szCs w:val="20"/>
              </w:rPr>
              <w:t xml:space="preserve">Above 2 years </w:t>
            </w:r>
          </w:p>
        </w:tc>
        <w:tc>
          <w:tcPr>
            <w:tcW w:w="1530" w:type="dxa"/>
          </w:tcPr>
          <w:p w:rsidR="00782371" w:rsidRPr="00782371" w:rsidRDefault="00782371" w:rsidP="00782371">
            <w:pPr>
              <w:pStyle w:val="NoSpacing"/>
              <w:jc w:val="center"/>
              <w:rPr>
                <w:rFonts w:ascii="Comic Sans MS" w:hAnsi="Comic Sans MS"/>
              </w:rPr>
            </w:pPr>
            <w:r w:rsidRPr="00782371">
              <w:rPr>
                <w:rFonts w:ascii="Comic Sans MS" w:hAnsi="Comic Sans MS"/>
                <w:sz w:val="20"/>
                <w:szCs w:val="20"/>
              </w:rPr>
              <w:t>6.75%</w:t>
            </w:r>
          </w:p>
        </w:tc>
        <w:tc>
          <w:tcPr>
            <w:tcW w:w="1620" w:type="dxa"/>
          </w:tcPr>
          <w:p w:rsidR="00782371" w:rsidRPr="00782371" w:rsidRDefault="00782371" w:rsidP="00782371">
            <w:pPr>
              <w:pStyle w:val="NoSpacing"/>
              <w:jc w:val="center"/>
              <w:rPr>
                <w:rFonts w:ascii="Comic Sans MS" w:hAnsi="Comic Sans MS"/>
              </w:rPr>
            </w:pPr>
            <w:r w:rsidRPr="00782371">
              <w:rPr>
                <w:rFonts w:ascii="Comic Sans MS" w:hAnsi="Comic Sans MS"/>
                <w:sz w:val="20"/>
                <w:szCs w:val="20"/>
              </w:rPr>
              <w:t>6.00%</w:t>
            </w:r>
          </w:p>
        </w:tc>
      </w:tr>
    </w:tbl>
    <w:p w:rsidR="00307638" w:rsidRDefault="00307638" w:rsidP="00307638">
      <w:pPr>
        <w:pStyle w:val="NoSpacing"/>
        <w:jc w:val="both"/>
        <w:rPr>
          <w:rFonts w:ascii="Comic Sans MS" w:hAnsi="Comic Sans MS"/>
          <w:sz w:val="20"/>
          <w:szCs w:val="20"/>
        </w:rPr>
      </w:pPr>
    </w:p>
    <w:p w:rsidR="00307638" w:rsidRPr="0004068E" w:rsidRDefault="00307638" w:rsidP="00307638">
      <w:pPr>
        <w:pStyle w:val="NoSpacing"/>
        <w:jc w:val="both"/>
        <w:rPr>
          <w:rFonts w:ascii="Comic Sans MS" w:hAnsi="Comic Sans MS"/>
          <w:sz w:val="20"/>
          <w:szCs w:val="20"/>
        </w:rPr>
      </w:pPr>
      <w:r w:rsidRPr="0004068E">
        <w:rPr>
          <w:rFonts w:ascii="Comic Sans MS" w:hAnsi="Comic Sans MS"/>
          <w:sz w:val="20"/>
          <w:szCs w:val="20"/>
        </w:rPr>
        <w:t>The senior citizens are eligible for extra interest 0.50% for all maturity periods.  Our staff members are eligible for 1% extra interest.  The above rates are applicable to fresh deposits &amp; renewals.</w:t>
      </w:r>
    </w:p>
    <w:p w:rsidR="00307638" w:rsidRPr="0004068E" w:rsidRDefault="00307638" w:rsidP="00307638">
      <w:pPr>
        <w:pStyle w:val="NoSpacing"/>
        <w:jc w:val="both"/>
        <w:rPr>
          <w:rFonts w:ascii="Comic Sans MS" w:hAnsi="Comic Sans MS"/>
          <w:b/>
          <w:sz w:val="20"/>
          <w:szCs w:val="20"/>
        </w:rPr>
      </w:pPr>
    </w:p>
    <w:p w:rsidR="00307638" w:rsidRPr="0004068E" w:rsidRDefault="00307638" w:rsidP="00307638">
      <w:pPr>
        <w:pStyle w:val="NoSpacing"/>
        <w:rPr>
          <w:rFonts w:ascii="Comic Sans MS" w:hAnsi="Comic Sans MS"/>
          <w:b/>
          <w:sz w:val="20"/>
          <w:szCs w:val="20"/>
        </w:rPr>
      </w:pPr>
      <w:r w:rsidRPr="009A69D7">
        <w:rPr>
          <w:rFonts w:ascii="Comic Sans MS" w:hAnsi="Comic Sans MS"/>
          <w:b/>
          <w:sz w:val="20"/>
          <w:szCs w:val="20"/>
          <w:u w:val="single"/>
        </w:rPr>
        <w:t>Renewal of matured deposits</w:t>
      </w:r>
      <w:r w:rsidRPr="0004068E">
        <w:rPr>
          <w:rFonts w:ascii="Comic Sans MS" w:hAnsi="Comic Sans MS"/>
          <w:b/>
          <w:sz w:val="20"/>
          <w:szCs w:val="20"/>
        </w:rPr>
        <w:t xml:space="preserve">: </w:t>
      </w:r>
    </w:p>
    <w:p w:rsidR="00307638" w:rsidRPr="0004068E" w:rsidRDefault="00307638" w:rsidP="00307638">
      <w:pPr>
        <w:pStyle w:val="NoSpacing"/>
        <w:rPr>
          <w:rFonts w:ascii="Comic Sans MS" w:hAnsi="Comic Sans MS"/>
          <w:b/>
          <w:sz w:val="20"/>
          <w:szCs w:val="20"/>
        </w:rPr>
      </w:pPr>
    </w:p>
    <w:p w:rsidR="00307638" w:rsidRPr="009A69D7" w:rsidRDefault="00307638" w:rsidP="00307638">
      <w:pPr>
        <w:pStyle w:val="NoSpacing"/>
        <w:numPr>
          <w:ilvl w:val="0"/>
          <w:numId w:val="1"/>
        </w:numPr>
        <w:jc w:val="both"/>
        <w:rPr>
          <w:rFonts w:ascii="Comic Sans MS" w:hAnsi="Comic Sans MS"/>
          <w:sz w:val="20"/>
          <w:szCs w:val="20"/>
        </w:rPr>
      </w:pPr>
      <w:r w:rsidRPr="009A69D7">
        <w:rPr>
          <w:rFonts w:ascii="Comic Sans MS" w:hAnsi="Comic Sans MS"/>
          <w:sz w:val="20"/>
          <w:szCs w:val="20"/>
        </w:rPr>
        <w:t>In case the deposit receipt is presented for renewal on or before 14 days from the date of maturity, the term deposit should be renewed at the rates prevailing on the date of maturity.</w:t>
      </w:r>
    </w:p>
    <w:p w:rsidR="00307638" w:rsidRDefault="00307638" w:rsidP="00307638">
      <w:pPr>
        <w:pStyle w:val="NoSpacing"/>
        <w:numPr>
          <w:ilvl w:val="0"/>
          <w:numId w:val="1"/>
        </w:numPr>
        <w:jc w:val="both"/>
        <w:rPr>
          <w:rFonts w:ascii="Comic Sans MS" w:hAnsi="Comic Sans MS"/>
          <w:sz w:val="20"/>
          <w:szCs w:val="20"/>
        </w:rPr>
      </w:pPr>
      <w:r w:rsidRPr="0004068E">
        <w:rPr>
          <w:rFonts w:ascii="Comic Sans MS" w:hAnsi="Comic Sans MS"/>
          <w:sz w:val="20"/>
          <w:szCs w:val="20"/>
        </w:rPr>
        <w:t xml:space="preserve">In case the deposit receipt is presented for renewal after a lapse of 14 days or more from the date of maturity, it should be renewed from the date of maturity at the rates prevailing on the date of presentation or </w:t>
      </w:r>
      <w:r>
        <w:rPr>
          <w:rFonts w:ascii="Comic Sans MS" w:hAnsi="Comic Sans MS"/>
          <w:sz w:val="20"/>
          <w:szCs w:val="20"/>
        </w:rPr>
        <w:t xml:space="preserve">rate of interest that was in force on the date of maturity, </w:t>
      </w:r>
      <w:r w:rsidRPr="006A6558">
        <w:rPr>
          <w:rFonts w:ascii="Comic Sans MS" w:hAnsi="Comic Sans MS"/>
          <w:b/>
          <w:sz w:val="20"/>
          <w:szCs w:val="20"/>
        </w:rPr>
        <w:t xml:space="preserve">whichever is </w:t>
      </w:r>
      <w:proofErr w:type="gramStart"/>
      <w:r w:rsidRPr="006A6558">
        <w:rPr>
          <w:rFonts w:ascii="Comic Sans MS" w:hAnsi="Comic Sans MS"/>
          <w:b/>
          <w:sz w:val="20"/>
          <w:szCs w:val="20"/>
        </w:rPr>
        <w:t>less</w:t>
      </w:r>
      <w:r w:rsidRPr="0004068E">
        <w:rPr>
          <w:rFonts w:ascii="Comic Sans MS" w:hAnsi="Comic Sans MS"/>
          <w:sz w:val="20"/>
          <w:szCs w:val="20"/>
        </w:rPr>
        <w:t>.</w:t>
      </w:r>
      <w:proofErr w:type="gramEnd"/>
      <w:r w:rsidRPr="0004068E">
        <w:rPr>
          <w:rFonts w:ascii="Comic Sans MS" w:hAnsi="Comic Sans MS"/>
          <w:sz w:val="20"/>
          <w:szCs w:val="20"/>
        </w:rPr>
        <w:t xml:space="preserve">    </w:t>
      </w:r>
    </w:p>
    <w:p w:rsidR="00307638" w:rsidRDefault="00307638" w:rsidP="00307638">
      <w:pPr>
        <w:pStyle w:val="NoSpacing"/>
        <w:ind w:left="720"/>
        <w:jc w:val="both"/>
        <w:rPr>
          <w:rFonts w:ascii="Comic Sans MS" w:hAnsi="Comic Sans MS"/>
          <w:sz w:val="20"/>
          <w:szCs w:val="20"/>
        </w:rPr>
      </w:pPr>
      <w:r w:rsidRPr="0004068E">
        <w:rPr>
          <w:rFonts w:ascii="Comic Sans MS" w:hAnsi="Comic Sans MS"/>
          <w:sz w:val="20"/>
          <w:szCs w:val="20"/>
        </w:rPr>
        <w:t xml:space="preserve">   </w:t>
      </w:r>
    </w:p>
    <w:p w:rsidR="00782371" w:rsidRDefault="00782371" w:rsidP="00307638">
      <w:pPr>
        <w:pStyle w:val="NoSpacing"/>
        <w:ind w:left="720"/>
        <w:jc w:val="both"/>
        <w:rPr>
          <w:rFonts w:ascii="Comic Sans MS" w:hAnsi="Comic Sans MS"/>
          <w:sz w:val="20"/>
          <w:szCs w:val="20"/>
        </w:rPr>
      </w:pPr>
    </w:p>
    <w:p w:rsidR="00782371" w:rsidRPr="0004068E" w:rsidRDefault="00782371" w:rsidP="00307638">
      <w:pPr>
        <w:pStyle w:val="NoSpacing"/>
        <w:ind w:left="720"/>
        <w:jc w:val="both"/>
        <w:rPr>
          <w:rFonts w:ascii="Comic Sans MS" w:hAnsi="Comic Sans MS"/>
          <w:sz w:val="20"/>
          <w:szCs w:val="20"/>
        </w:rPr>
      </w:pPr>
    </w:p>
    <w:p w:rsidR="00307638" w:rsidRPr="008F0EBB" w:rsidRDefault="00782371" w:rsidP="00307638">
      <w:pPr>
        <w:spacing w:after="0"/>
        <w:jc w:val="both"/>
        <w:rPr>
          <w:rFonts w:ascii="Comic Sans MS" w:hAnsi="Comic Sans MS"/>
          <w:sz w:val="24"/>
          <w:szCs w:val="24"/>
        </w:rPr>
      </w:pPr>
      <w:r>
        <w:rPr>
          <w:rFonts w:ascii="Comic Sans MS" w:hAnsi="Comic Sans MS"/>
          <w:sz w:val="24"/>
          <w:szCs w:val="24"/>
        </w:rPr>
        <w:t xml:space="preserve">  (T.ANUSHA)</w:t>
      </w:r>
    </w:p>
    <w:p w:rsidR="00752207" w:rsidRDefault="00307638" w:rsidP="00307638">
      <w:pPr>
        <w:spacing w:after="0"/>
        <w:jc w:val="both"/>
      </w:pPr>
      <w:r w:rsidRPr="008F0EBB">
        <w:rPr>
          <w:rFonts w:ascii="Comic Sans MS" w:hAnsi="Comic Sans MS"/>
          <w:sz w:val="24"/>
          <w:szCs w:val="24"/>
        </w:rPr>
        <w:t xml:space="preserve">CHIEF </w:t>
      </w:r>
      <w:r w:rsidR="00782371">
        <w:rPr>
          <w:rFonts w:ascii="Comic Sans MS" w:hAnsi="Comic Sans MS"/>
          <w:sz w:val="24"/>
          <w:szCs w:val="24"/>
        </w:rPr>
        <w:t>MANAGER</w:t>
      </w:r>
    </w:p>
    <w:sectPr w:rsidR="0075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4EAF"/>
    <w:multiLevelType w:val="hybridMultilevel"/>
    <w:tmpl w:val="49243A30"/>
    <w:lvl w:ilvl="0" w:tplc="ACA4C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07"/>
    <w:rsid w:val="00307638"/>
    <w:rsid w:val="006A353A"/>
    <w:rsid w:val="00752207"/>
    <w:rsid w:val="00782371"/>
    <w:rsid w:val="007B238C"/>
    <w:rsid w:val="007C61B7"/>
    <w:rsid w:val="00F538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A99BF73-B69C-4689-9E14-86868B54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52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 bank</dc:creator>
  <cp:keywords/>
  <dc:description/>
  <cp:lastModifiedBy>admin</cp:lastModifiedBy>
  <cp:revision>4</cp:revision>
  <dcterms:created xsi:type="dcterms:W3CDTF">2020-10-03T08:09:00Z</dcterms:created>
  <dcterms:modified xsi:type="dcterms:W3CDTF">2020-10-03T08:51:00Z</dcterms:modified>
</cp:coreProperties>
</file>